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B44A9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283477C" w14:textId="77777777" w:rsidR="00042A7E" w:rsidRDefault="00042A7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99A371C" w14:textId="77777777" w:rsidR="00042A7E" w:rsidRDefault="00042A7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2E83017" w14:textId="77777777" w:rsidR="00042A7E" w:rsidRPr="0047045D" w:rsidRDefault="00042A7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EC607D1" w14:textId="77777777" w:rsidR="00E11EBE" w:rsidRPr="006C77C6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C77C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0089DC91" w14:textId="77777777" w:rsidR="00042A7E" w:rsidRDefault="00042A7E" w:rsidP="00042A7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43DF63F8" w14:textId="77777777" w:rsidR="00042A7E" w:rsidRPr="00860A5B" w:rsidRDefault="00042A7E" w:rsidP="00042A7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7EFDBA10" w14:textId="54145650" w:rsidR="00E11EBE" w:rsidRDefault="00042A7E" w:rsidP="00042A7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50EBA6AE" w14:textId="77777777" w:rsidR="00042A7E" w:rsidRDefault="00042A7E" w:rsidP="00042A7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1B9557AA" w14:textId="77777777" w:rsidR="00042A7E" w:rsidRPr="0047045D" w:rsidRDefault="00042A7E" w:rsidP="00042A7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14:paraId="66D8019B" w14:textId="52911A47" w:rsidR="00E11EBE" w:rsidRPr="006C77C6" w:rsidRDefault="008737D4" w:rsidP="006C77C6">
      <w:pPr>
        <w:pStyle w:val="Akapitzlist"/>
        <w:keepNext/>
        <w:keepLines/>
        <w:spacing w:after="0" w:line="240" w:lineRule="auto"/>
        <w:ind w:left="0"/>
        <w:contextualSpacing w:val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C77C6">
        <w:rPr>
          <w:rFonts w:ascii="Times New Roman" w:hAnsi="Times New Roman" w:cs="Times New Roman"/>
          <w:b/>
          <w:sz w:val="28"/>
          <w:szCs w:val="28"/>
        </w:rPr>
        <w:t>R</w:t>
      </w:r>
      <w:r w:rsidR="006C77C6" w:rsidRPr="006C77C6">
        <w:rPr>
          <w:rFonts w:ascii="Times New Roman" w:hAnsi="Times New Roman" w:cs="Times New Roman"/>
          <w:b/>
          <w:sz w:val="28"/>
          <w:szCs w:val="28"/>
        </w:rPr>
        <w:t xml:space="preserve">ewizja finansowa oraz </w:t>
      </w:r>
      <w:r w:rsidR="004944A8">
        <w:rPr>
          <w:rFonts w:ascii="Times New Roman" w:hAnsi="Times New Roman" w:cs="Times New Roman"/>
          <w:b/>
          <w:sz w:val="28"/>
          <w:szCs w:val="28"/>
        </w:rPr>
        <w:t>e</w:t>
      </w:r>
      <w:r w:rsidR="006C77C6" w:rsidRPr="006C77C6">
        <w:rPr>
          <w:rFonts w:ascii="Times New Roman" w:hAnsi="Times New Roman" w:cs="Times New Roman"/>
          <w:b/>
          <w:sz w:val="28"/>
          <w:szCs w:val="28"/>
        </w:rPr>
        <w:t>tyka</w:t>
      </w:r>
    </w:p>
    <w:p w14:paraId="07C272A6" w14:textId="77777777" w:rsidR="00E11EBE" w:rsidRDefault="00E11EBE" w:rsidP="006C77C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5C2C5A64" w14:textId="77777777" w:rsidR="006C77C6" w:rsidRPr="0047045D" w:rsidRDefault="006C77C6" w:rsidP="006C77C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0D47D751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49B50DE4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41E2B786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31A76566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7DE9CC19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3177192E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181BF833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040D71BB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2D0C51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E24BE2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129F6849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8708014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EEE44A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5CC75C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FCF85EC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75189C6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E1F3F0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FC0ED8A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2765C1B8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5C5699E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171879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7B6BD11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72408D3C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0EC2B29D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10DC03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4793FB4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131B07CB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F06B10B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14:paraId="29CB059C" w14:textId="77777777" w:rsidTr="009C0541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878"/>
        </w:trPr>
        <w:tc>
          <w:tcPr>
            <w:tcW w:w="4486" w:type="dxa"/>
          </w:tcPr>
          <w:p w14:paraId="1EA529AE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10.1.Wymogi prawne dotyczące badania sprawozdań finansowych oraz biegłych rewidentów i firm audytorskich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jednostek zainteresowania publicznego oraz osób trzecich</w:t>
            </w:r>
          </w:p>
          <w:p w14:paraId="413CC072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10.1.1. Obowiązek badania i ogłaszania sprawozdań finansowych.</w:t>
            </w:r>
          </w:p>
          <w:p w14:paraId="52AF9A9C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10.1.2. Biegły rewident w Polsce, zasady prawne jego działania i odpowiedzialności.</w:t>
            </w:r>
          </w:p>
          <w:p w14:paraId="40A4770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10.1.3. Firma audytorska w Polsce, zasady prawne jej działania i odpowiedzialności; szczególne obowiązki firm audytorskich wykonujących czynności rewizji finansowej w jednostce zainteresowania publicznego. </w:t>
            </w:r>
          </w:p>
          <w:p w14:paraId="0B43E7C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10.1.4. Zasady etyki zawodowej biegłych rewidentów. 10.1.5. Przedmiot, struktura i zakres stosowania krajowych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standardów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badania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0E279B82" w14:textId="0348647E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10.1.6. Zasady wewnętrznej kontroli jakości firm audytorski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ch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  <w:p w14:paraId="208583C6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10.1.7. Zasady obligatoryjnego doskonalenia zawodowego dla biegłych rewidentów. </w:t>
            </w:r>
          </w:p>
          <w:p w14:paraId="3D1D0996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10.1.8. Samorząd zawodowy biegłych rewidentów. </w:t>
            </w:r>
          </w:p>
          <w:p w14:paraId="1E05A459" w14:textId="77777777" w:rsidR="006649FA" w:rsidRPr="00D57E17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10.1.9. Zasady postępowania dyscyplinarnego wobec biegłych rewidentów. </w:t>
            </w:r>
          </w:p>
          <w:p w14:paraId="597EB08A" w14:textId="77777777" w:rsidR="006649FA" w:rsidRDefault="006649FA" w:rsidP="006649FA">
            <w:pPr>
              <w:keepNext/>
              <w:keepLines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10.1.10. Nadzór publiczny nad wykonywaniem zawodu biegłego rewidenta, nad działalnością firm audytorskich oraz nad działalnością Polskiej Izby Biegłych Rewidentów.</w:t>
            </w:r>
          </w:p>
          <w:p w14:paraId="6C477F8A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10.1.11. Nadzór publiczny nad działalnością jednostek zainteresowania publicznego.</w:t>
            </w:r>
          </w:p>
          <w:p w14:paraId="0DF4B012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135B68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10.2.Czynności rewizji finansowej badania i przeglądów sprawozdań finansowych (usługi atestacyjne) oraz zasady i sposoby ich wykonywania według krajowych i międzynarodowych standardów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badania oraz </w:t>
            </w: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według krajowych i międzynarodowych standardów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przeglądu</w:t>
            </w:r>
          </w:p>
          <w:p w14:paraId="24A69FD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10.2.1. Cel wykonywania usług atestacyjnych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74DD24B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10.2.2. Sposób wykonywania poszczególnych usług atestacyjnych, o których mowa w p. 12.2.1., na rzecz jednostek prowadzących działalność w różnych sektorach gospodarki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F89580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10.2.3. Szczególne problemy badania sprawozdań finansowych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3028A5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10.2.4. Badanie skonsolidowanych sprawozdań finansowych grup kapitałowych.</w:t>
            </w:r>
          </w:p>
          <w:p w14:paraId="1380F87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10.2.5. Programy badania poszczególnych pozycji sprawozdania finansowego.</w:t>
            </w:r>
          </w:p>
          <w:p w14:paraId="55C8485E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10.2.6. Wykorzystanie podczas badania wyników pracy innych biegłych rewidentów, ustaleń audytu wewnętrznego, kontroli zewnętrznej oraz rzeczoznawców.</w:t>
            </w:r>
          </w:p>
          <w:p w14:paraId="7F8D20E6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10.2.7. Rezultaty badania i przeglądów sprawozdań finansowych.</w:t>
            </w:r>
          </w:p>
          <w:p w14:paraId="6434273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10.2.8. Komunikacja z komitetem audytu działającym w jednostkach zainteresowania publicznego.</w:t>
            </w:r>
          </w:p>
          <w:p w14:paraId="3FD06495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10.2.9. Zastosowanie technologii informacyjnych i systemów komputerowych do wykonywania i dokumentowania czynności rewizyjnych.</w:t>
            </w:r>
          </w:p>
          <w:p w14:paraId="38AF838B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10.2.10. Dokumentacja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badania lub przeglądu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i jej archiwizacja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056360D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664604C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10.3. Zasady i sposoby wykonywania innych usług atestacyjnych (w tym poświadczających) oraz usług pokrewnych</w:t>
            </w:r>
          </w:p>
          <w:p w14:paraId="13CF19B4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10.3.1. Warunki i kryteria zakwalifikowania usługi do innych usług atestacyjnych niż badania i przeglądy sprawozdań finansowych. </w:t>
            </w:r>
          </w:p>
          <w:p w14:paraId="0B19DCEB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10.3.2. Sposób wykonywania przewidzianych przepisami prawa innych usług atestacyjnych niż badania i przeglądy sprawozdań finansowych. </w:t>
            </w:r>
          </w:p>
          <w:p w14:paraId="7A3CE4A1" w14:textId="77777777" w:rsidR="006649FA" w:rsidRPr="00D57E17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10.3.3. Sprawozdanie niezależnego biegłego rewidenta z wykonania innej usługi atestacyjnej niż badanie i przegląd sprawozdania finansowego.</w:t>
            </w:r>
          </w:p>
          <w:p w14:paraId="0D1BFCB6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10.3.4. Warunki i kryteria uznawania usług pokrewnych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5BA8E4A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0F15AE3" w14:textId="77777777" w:rsidR="006649FA" w:rsidRDefault="006649FA" w:rsidP="006649F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10.4. Etyka oraz wartości i postawa zawodowa</w:t>
            </w:r>
          </w:p>
          <w:p w14:paraId="2638A489" w14:textId="77777777" w:rsidR="006649FA" w:rsidRDefault="006649FA" w:rsidP="006649F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10.4.1.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Zasady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etyki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zawodowej.</w:t>
            </w:r>
          </w:p>
          <w:p w14:paraId="5E4AECAD" w14:textId="14F4A602" w:rsidR="00E11EBE" w:rsidRDefault="006649FA" w:rsidP="006649FA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10.4.2. Wymogi dotyczące niezależności biegłego rewidenta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3594" w:type="dxa"/>
          </w:tcPr>
          <w:p w14:paraId="7B669929" w14:textId="77777777" w:rsidR="00E11EBE" w:rsidRDefault="00E11EBE" w:rsidP="008A2B6A"/>
        </w:tc>
        <w:tc>
          <w:tcPr>
            <w:tcW w:w="3828" w:type="dxa"/>
          </w:tcPr>
          <w:p w14:paraId="2A0EC4D0" w14:textId="77777777" w:rsidR="00E11EBE" w:rsidRDefault="00E11EBE" w:rsidP="008A2B6A"/>
        </w:tc>
        <w:tc>
          <w:tcPr>
            <w:tcW w:w="3685" w:type="dxa"/>
          </w:tcPr>
          <w:p w14:paraId="13A1306A" w14:textId="77777777" w:rsidR="00E11EBE" w:rsidRDefault="00E11EBE" w:rsidP="008A2B6A"/>
        </w:tc>
      </w:tr>
    </w:tbl>
    <w:p w14:paraId="6CA306DD" w14:textId="77777777" w:rsidR="00E11EBE" w:rsidRDefault="00E11EBE" w:rsidP="00E11EBE"/>
    <w:p w14:paraId="454B3A48" w14:textId="77777777" w:rsidR="00501CD3" w:rsidRDefault="00501CD3"/>
    <w:sectPr w:rsidR="00501CD3" w:rsidSect="006C77C6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FF110" w14:textId="77777777" w:rsidR="004B052D" w:rsidRDefault="004B052D" w:rsidP="00E11EBE">
      <w:pPr>
        <w:spacing w:after="0" w:line="240" w:lineRule="auto"/>
      </w:pPr>
      <w:r>
        <w:separator/>
      </w:r>
    </w:p>
  </w:endnote>
  <w:endnote w:type="continuationSeparator" w:id="0">
    <w:p w14:paraId="769C75C7" w14:textId="77777777" w:rsidR="004B052D" w:rsidRDefault="004B052D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D6ABD" w14:textId="77777777" w:rsidR="004B052D" w:rsidRDefault="004B052D" w:rsidP="00E11EBE">
      <w:pPr>
        <w:spacing w:after="0" w:line="240" w:lineRule="auto"/>
      </w:pPr>
      <w:r>
        <w:separator/>
      </w:r>
    </w:p>
  </w:footnote>
  <w:footnote w:type="continuationSeparator" w:id="0">
    <w:p w14:paraId="4A3C181D" w14:textId="77777777" w:rsidR="004B052D" w:rsidRDefault="004B052D" w:rsidP="00E11EBE">
      <w:pPr>
        <w:spacing w:after="0" w:line="240" w:lineRule="auto"/>
      </w:pPr>
      <w:r>
        <w:continuationSeparator/>
      </w:r>
    </w:p>
  </w:footnote>
  <w:footnote w:id="1">
    <w:p w14:paraId="67BA2E75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6C9533EA" w14:textId="77777777" w:rsidR="00E11EBE" w:rsidRDefault="00E11EBE" w:rsidP="00E11EBE">
      <w:pPr>
        <w:pStyle w:val="Tekstprzypisudolnego"/>
      </w:pPr>
    </w:p>
  </w:footnote>
  <w:footnote w:id="2">
    <w:p w14:paraId="32F58A0D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042A7E"/>
    <w:rsid w:val="001108B5"/>
    <w:rsid w:val="00140CC5"/>
    <w:rsid w:val="00273743"/>
    <w:rsid w:val="00392FB0"/>
    <w:rsid w:val="00433AC9"/>
    <w:rsid w:val="004944A8"/>
    <w:rsid w:val="004B052D"/>
    <w:rsid w:val="004B150D"/>
    <w:rsid w:val="00501CD3"/>
    <w:rsid w:val="006649FA"/>
    <w:rsid w:val="006C77C6"/>
    <w:rsid w:val="00701329"/>
    <w:rsid w:val="007A4AFC"/>
    <w:rsid w:val="007B76A4"/>
    <w:rsid w:val="008737D4"/>
    <w:rsid w:val="00973BB9"/>
    <w:rsid w:val="0098742F"/>
    <w:rsid w:val="009C0541"/>
    <w:rsid w:val="00AB2F8C"/>
    <w:rsid w:val="00AC0C54"/>
    <w:rsid w:val="00CB641A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B021E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73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68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0D83B-4929-4071-818F-F4D5F871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584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2026-03-11T14:08:00Z</dcterms:created>
  <dcterms:modified xsi:type="dcterms:W3CDTF">2026-03-12T07:22:00Z</dcterms:modified>
</cp:coreProperties>
</file>